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hd w:val="clear" w:color="auto" w:fill="FFFFFF"/>
        <w:spacing w:before="0" w:beforeAutospacing="0" w:after="0" w:afterAutospacing="0" w:line="56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内江市</w:t>
      </w:r>
      <w:bookmarkStart w:id="0" w:name="_GoBack"/>
      <w:bookmarkEnd w:id="0"/>
      <w:r>
        <w:rPr>
          <w:rFonts w:hint="eastAsia" w:asciiTheme="majorEastAsia" w:hAnsiTheme="majorEastAsia" w:eastAsiaTheme="majorEastAsia"/>
          <w:b/>
          <w:sz w:val="44"/>
          <w:szCs w:val="44"/>
        </w:rPr>
        <w:t>第一人民医院</w:t>
      </w:r>
    </w:p>
    <w:p>
      <w:pPr>
        <w:pStyle w:val="6"/>
        <w:shd w:val="clear" w:color="auto" w:fill="FFFFFF"/>
        <w:spacing w:before="0" w:beforeAutospacing="0" w:after="0" w:afterAutospacing="0" w:line="56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2022年护士规范化培训招生简章</w:t>
      </w:r>
    </w:p>
    <w:p>
      <w:pPr>
        <w:pStyle w:val="6"/>
        <w:shd w:val="clear" w:color="auto" w:fill="FFFFFF"/>
        <w:spacing w:before="0" w:beforeAutospacing="0" w:after="0" w:afterAutospacing="0" w:line="560" w:lineRule="exact"/>
        <w:ind w:firstLine="555"/>
        <w:rPr>
          <w:rFonts w:ascii="仿宋_GB2312" w:hAnsi="Verdana" w:eastAsia="仿宋_GB2312"/>
          <w:sz w:val="29"/>
          <w:szCs w:val="29"/>
        </w:rPr>
      </w:pP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32"/>
          <w:szCs w:val="32"/>
        </w:rPr>
        <w:t>内江市第一人民医院位于沱江之畔，成渝之心——甜城内江。医院总占地面积336亩，建筑面积19.7万平方米，设有两个院区，业务用房16万平方米，开放床位1600张。年门急诊突破100万人次，出院人数约7万人次，大中型手术达3万台次。历经83年的建设和发展，已成为内江市最大的集医疗、教学、科研、急救、预防保健和康复为一体的综合性临床教学医院，是国家三级甲等综合医院、国家爱婴医院、国际紧急救援中心网络医院、星级数字化医院、全国综合医院示范中医药单位、国家临床药物试验中心、国家第一批住院医师规范化培训基地、四川省最佳文明单位、四川省专科医师规范化培训基地和四川省护士规范化培训基地、四川省儿童早期综合发展基地。</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32"/>
          <w:szCs w:val="32"/>
        </w:rPr>
        <w:t xml:space="preserve">为培养更多的护理专业人才，以促进国家卫生事业的发展，按照《四川省护士规范化培训管理办法(试行)》《四川省护士规范化培训招收工作实施细则（试行）》文件精神，结合我院需求，现启动我院2022年护士规范化培训招收报名工作，具体内容如下： </w:t>
      </w:r>
      <w:r>
        <w:rPr>
          <w:rFonts w:hint="eastAsia" w:ascii="仿宋_GB2312" w:hAnsi="Verdana" w:eastAsia="仿宋_GB2312"/>
          <w:sz w:val="32"/>
          <w:szCs w:val="32"/>
        </w:rPr>
        <w:br w:type="textWrapping"/>
      </w:r>
      <w:r>
        <w:rPr>
          <w:rFonts w:hint="eastAsia" w:ascii="仿宋_GB2312" w:hAnsi="Verdana" w:eastAsia="仿宋_GB2312"/>
          <w:sz w:val="32"/>
          <w:szCs w:val="32"/>
        </w:rPr>
        <w:t xml:space="preserve">    </w:t>
      </w:r>
      <w:r>
        <w:rPr>
          <w:rFonts w:hint="eastAsia" w:ascii="黑体" w:hAnsi="Verdana" w:eastAsia="黑体"/>
          <w:sz w:val="32"/>
          <w:szCs w:val="32"/>
        </w:rPr>
        <w:t>一、招生对象及条件</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1．拥护党的路线方针政策，政治思想端正，身心健康，热爱护理工作，具备良好的职业道德和执业素养，能胜任临床护理工作。</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2．年龄在27周岁及以下（1995年1月1日以后出生）。</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3.自愿以“社会人学员”的身份参加护士规范化培训。</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4.教育行政主管部门认可的医学院校护理学专业大专及以上学历应届、往届毕业生（应届生提供教育部认可的在线学籍认证报告，往届生取得毕业证）。</w:t>
      </w:r>
      <w:r>
        <w:rPr>
          <w:rFonts w:hint="eastAsia" w:ascii="仿宋_GB2312" w:hAnsi="Verdana" w:eastAsia="仿宋_GB2312"/>
          <w:sz w:val="32"/>
          <w:szCs w:val="32"/>
        </w:rPr>
        <w:br w:type="textWrapping"/>
      </w:r>
      <w:r>
        <w:rPr>
          <w:rFonts w:hint="eastAsia" w:ascii="仿宋_GB2312" w:hAnsi="Verdana" w:eastAsia="仿宋_GB2312"/>
          <w:sz w:val="32"/>
          <w:szCs w:val="32"/>
        </w:rPr>
        <w:t xml:space="preserve">   </w:t>
      </w:r>
      <w:r>
        <w:rPr>
          <w:rFonts w:hint="eastAsia" w:ascii="黑体" w:hAnsi="Verdana" w:eastAsia="黑体"/>
          <w:sz w:val="32"/>
          <w:szCs w:val="32"/>
        </w:rPr>
        <w:t xml:space="preserve"> 二、招生名额</w:t>
      </w:r>
    </w:p>
    <w:p>
      <w:pPr>
        <w:pStyle w:val="6"/>
        <w:shd w:val="clear" w:color="auto" w:fill="FFFFFF"/>
        <w:spacing w:before="0" w:beforeAutospacing="0" w:after="0" w:afterAutospacing="0" w:line="520" w:lineRule="exact"/>
        <w:ind w:firstLine="640" w:firstLineChars="200"/>
        <w:rPr>
          <w:rFonts w:ascii="黑体" w:hAnsi="Verdana" w:eastAsia="黑体"/>
          <w:sz w:val="32"/>
          <w:szCs w:val="32"/>
        </w:rPr>
      </w:pPr>
      <w:r>
        <w:rPr>
          <w:rFonts w:hint="eastAsia" w:ascii="仿宋_GB2312" w:hAnsi="Verdana" w:eastAsia="仿宋_GB2312"/>
          <w:sz w:val="32"/>
          <w:szCs w:val="32"/>
        </w:rPr>
        <w:t>预计招收20-40人。</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黑体" w:hAnsi="Verdana" w:eastAsia="黑体"/>
          <w:sz w:val="32"/>
          <w:szCs w:val="32"/>
        </w:rPr>
        <w:t>三、招收程序</w:t>
      </w:r>
    </w:p>
    <w:p>
      <w:pPr>
        <w:pStyle w:val="6"/>
        <w:shd w:val="clear" w:color="auto" w:fill="FFFFFF"/>
        <w:spacing w:before="0" w:beforeAutospacing="0" w:after="0" w:afterAutospacing="0" w:line="520" w:lineRule="exact"/>
        <w:ind w:firstLine="642" w:firstLineChars="200"/>
        <w:rPr>
          <w:rFonts w:ascii="楷体_GB2312" w:hAnsi="Verdana" w:eastAsia="楷体_GB2312"/>
          <w:b/>
          <w:sz w:val="32"/>
          <w:szCs w:val="32"/>
        </w:rPr>
      </w:pPr>
      <w:r>
        <w:rPr>
          <w:rFonts w:hint="eastAsia" w:ascii="楷体_GB2312" w:hAnsi="Verdana" w:eastAsia="楷体_GB2312"/>
          <w:b/>
          <w:sz w:val="32"/>
          <w:szCs w:val="32"/>
        </w:rPr>
        <w:t>（一）报名时间</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2022年4月18至2022年4月22日。</w:t>
      </w:r>
    </w:p>
    <w:p>
      <w:pPr>
        <w:pStyle w:val="6"/>
        <w:shd w:val="clear" w:color="auto" w:fill="FFFFFF"/>
        <w:spacing w:before="0" w:beforeAutospacing="0" w:after="0" w:afterAutospacing="0" w:line="520" w:lineRule="exact"/>
        <w:ind w:firstLine="642" w:firstLineChars="200"/>
        <w:rPr>
          <w:rFonts w:ascii="楷体_GB2312" w:hAnsi="Verdana" w:eastAsia="楷体_GB2312"/>
          <w:b/>
          <w:sz w:val="32"/>
          <w:szCs w:val="32"/>
        </w:rPr>
      </w:pPr>
      <w:r>
        <w:rPr>
          <w:rFonts w:hint="eastAsia" w:ascii="楷体_GB2312" w:hAnsi="Verdana" w:eastAsia="楷体_GB2312"/>
          <w:b/>
          <w:sz w:val="32"/>
          <w:szCs w:val="32"/>
        </w:rPr>
        <w:t>（二）报名方式</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本次护士规范化培训招生仅采用网络报名方式进行，不组织现场报名。请准备好个人材料电子版（每份电子材料大小不超过2M），根据报名表信息进行逐一填报，务必认真填写、仔细核对，提交后将不能再填报。</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请用手机扫描下方二维码进行报名。</w:t>
      </w:r>
    </w:p>
    <w:p>
      <w:pPr>
        <w:pStyle w:val="6"/>
        <w:shd w:val="clear" w:color="auto" w:fill="FFFFFF"/>
        <w:spacing w:before="0" w:beforeAutospacing="0" w:after="0" w:afterAutospacing="0"/>
        <w:ind w:firstLine="640" w:firstLineChars="200"/>
        <w:rPr>
          <w:rFonts w:ascii="仿宋_GB2312" w:hAnsi="Verdana" w:eastAsia="仿宋_GB2312"/>
          <w:sz w:val="32"/>
          <w:szCs w:val="32"/>
        </w:rPr>
      </w:pPr>
      <w:r>
        <w:rPr>
          <w:rFonts w:hint="eastAsia" w:ascii="仿宋_GB2312" w:hAnsi="Verdana" w:eastAsia="仿宋_GB2312"/>
          <w:sz w:val="32"/>
          <w:szCs w:val="32"/>
        </w:rPr>
        <w:t xml:space="preserve">     </w:t>
      </w:r>
      <w:r>
        <w:rPr>
          <w:rFonts w:ascii="仿宋_GB2312" w:hAnsi="Verdana" w:eastAsia="仿宋_GB2312"/>
          <w:sz w:val="32"/>
          <w:szCs w:val="32"/>
        </w:rPr>
        <w:drawing>
          <wp:inline distT="0" distB="0" distL="0" distR="0">
            <wp:extent cx="3248025" cy="2628900"/>
            <wp:effectExtent l="19050" t="0" r="9525" b="0"/>
            <wp:docPr id="4" name="图片 2" descr="C:\Users\ADMINI~1\AppData\Local\Temp\1650011775(1).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2" descr="C:\Users\ADMINI~1\AppData\Local\Temp\1650011775(1).png"/>
                    <pic:cNvPicPr>
                      <a:picLocks noChangeAspect="true" noChangeArrowheads="true"/>
                    </pic:cNvPicPr>
                  </pic:nvPicPr>
                  <pic:blipFill>
                    <a:blip r:embed="rId5" cstate="print"/>
                    <a:srcRect/>
                    <a:stretch>
                      <a:fillRect/>
                    </a:stretch>
                  </pic:blipFill>
                  <pic:spPr>
                    <a:xfrm>
                      <a:off x="0" y="0"/>
                      <a:ext cx="3248025" cy="2628900"/>
                    </a:xfrm>
                    <a:prstGeom prst="rect">
                      <a:avLst/>
                    </a:prstGeom>
                    <a:noFill/>
                    <a:ln w="9525">
                      <a:noFill/>
                      <a:miter lim="800000"/>
                      <a:headEnd/>
                      <a:tailEnd/>
                    </a:ln>
                  </pic:spPr>
                </pic:pic>
              </a:graphicData>
            </a:graphic>
          </wp:inline>
        </w:drawing>
      </w:r>
    </w:p>
    <w:p>
      <w:pPr>
        <w:pStyle w:val="6"/>
        <w:shd w:val="clear" w:color="auto" w:fill="FFFFFF"/>
        <w:spacing w:before="0" w:beforeAutospacing="0" w:after="0" w:afterAutospacing="0" w:line="520" w:lineRule="exact"/>
        <w:ind w:firstLine="642" w:firstLineChars="200"/>
        <w:rPr>
          <w:rFonts w:ascii="楷体_GB2312" w:hAnsi="Verdana" w:eastAsia="楷体_GB2312"/>
          <w:b/>
          <w:sz w:val="32"/>
          <w:szCs w:val="32"/>
        </w:rPr>
      </w:pPr>
      <w:r>
        <w:rPr>
          <w:rFonts w:hint="eastAsia" w:ascii="楷体_GB2312" w:hAnsi="Verdana" w:eastAsia="楷体_GB2312"/>
          <w:b/>
          <w:sz w:val="32"/>
          <w:szCs w:val="32"/>
        </w:rPr>
        <w:t>（三）资格审查</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医院对所有报名者进行初审，通过初审者统一进行考试。</w:t>
      </w:r>
    </w:p>
    <w:p>
      <w:pPr>
        <w:pStyle w:val="6"/>
        <w:shd w:val="clear" w:color="auto" w:fill="FFFFFF"/>
        <w:spacing w:before="0" w:beforeAutospacing="0" w:after="0" w:afterAutospacing="0" w:line="520" w:lineRule="exact"/>
        <w:ind w:firstLine="642" w:firstLineChars="200"/>
        <w:rPr>
          <w:rFonts w:ascii="楷体_GB2312" w:hAnsi="Verdana" w:eastAsia="楷体_GB2312"/>
          <w:b/>
          <w:sz w:val="32"/>
          <w:szCs w:val="32"/>
        </w:rPr>
      </w:pPr>
      <w:r>
        <w:rPr>
          <w:rFonts w:hint="eastAsia" w:ascii="楷体_GB2312" w:hAnsi="Verdana" w:eastAsia="楷体_GB2312"/>
          <w:b/>
          <w:sz w:val="32"/>
          <w:szCs w:val="32"/>
        </w:rPr>
        <w:t>（四）招生考核</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1.考核方式：技能考试和面试。</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2.考核时间及地点另行通知，请关注内江市第一人民医院官网。</w:t>
      </w:r>
    </w:p>
    <w:p>
      <w:pPr>
        <w:pStyle w:val="6"/>
        <w:shd w:val="clear" w:color="auto" w:fill="FFFFFF"/>
        <w:spacing w:before="0" w:beforeAutospacing="0" w:after="0" w:afterAutospacing="0" w:line="520" w:lineRule="exact"/>
        <w:ind w:firstLine="642" w:firstLineChars="200"/>
        <w:rPr>
          <w:rFonts w:ascii="楷体_GB2312" w:hAnsi="Verdana" w:eastAsia="楷体_GB2312"/>
          <w:b/>
          <w:sz w:val="32"/>
          <w:szCs w:val="32"/>
        </w:rPr>
      </w:pPr>
      <w:r>
        <w:rPr>
          <w:rFonts w:hint="eastAsia" w:ascii="楷体_GB2312" w:hAnsi="Verdana" w:eastAsia="楷体_GB2312"/>
          <w:b/>
          <w:sz w:val="32"/>
          <w:szCs w:val="32"/>
        </w:rPr>
        <w:t>（五）拟录取公示</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按综合考核成绩择优进行拟录取，拟录取名单将在内江市第一人民医院官网公示，请密切关注。</w:t>
      </w:r>
    </w:p>
    <w:p>
      <w:pPr>
        <w:pStyle w:val="6"/>
        <w:shd w:val="clear" w:color="auto" w:fill="FFFFFF"/>
        <w:spacing w:before="0" w:beforeAutospacing="0" w:after="0" w:afterAutospacing="0" w:line="520" w:lineRule="exact"/>
        <w:ind w:firstLine="642" w:firstLineChars="200"/>
        <w:rPr>
          <w:rFonts w:ascii="楷体_GB2312" w:hAnsi="Verdana" w:eastAsia="楷体_GB2312"/>
          <w:b/>
          <w:sz w:val="32"/>
          <w:szCs w:val="32"/>
        </w:rPr>
      </w:pPr>
      <w:r>
        <w:rPr>
          <w:rFonts w:hint="eastAsia" w:ascii="楷体_GB2312" w:hAnsi="Verdana" w:eastAsia="楷体_GB2312"/>
          <w:b/>
          <w:sz w:val="32"/>
          <w:szCs w:val="32"/>
        </w:rPr>
        <w:t>（六）正式录取</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1.取得教育行政主管部门认可的医学院校护理学专业大专及以上学历毕业证。</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2.往届生取得护士资格证书；应届生参加护士执业资格考试成绩合格（应届生如因疫情原因等不可抗拒原因导致护士资格考试推迟，预录取后待恢复考试通过资格考试合格予以正式录取，如考试未合格，予以退培）。</w:t>
      </w:r>
    </w:p>
    <w:p>
      <w:pPr>
        <w:pStyle w:val="6"/>
        <w:shd w:val="clear" w:color="auto" w:fill="FFFFFF"/>
        <w:spacing w:before="0" w:beforeAutospacing="0" w:after="0" w:afterAutospacing="0" w:line="520" w:lineRule="exact"/>
        <w:ind w:firstLine="713" w:firstLineChars="223"/>
        <w:rPr>
          <w:rFonts w:ascii="仿宋_GB2312" w:hAnsi="Verdana" w:eastAsia="仿宋_GB2312"/>
          <w:sz w:val="32"/>
          <w:szCs w:val="32"/>
        </w:rPr>
      </w:pPr>
      <w:r>
        <w:rPr>
          <w:rFonts w:hint="eastAsia" w:ascii="仿宋_GB2312" w:hAnsi="Verdana" w:eastAsia="仿宋_GB2312"/>
          <w:sz w:val="32"/>
          <w:szCs w:val="32"/>
        </w:rPr>
        <w:t>3.体检合格。</w:t>
      </w:r>
    </w:p>
    <w:p>
      <w:pPr>
        <w:pStyle w:val="6"/>
        <w:shd w:val="clear" w:color="auto" w:fill="FFFFFF"/>
        <w:spacing w:before="0" w:beforeAutospacing="0" w:after="0" w:afterAutospacing="0" w:line="520" w:lineRule="exact"/>
        <w:ind w:firstLine="713" w:firstLineChars="223"/>
        <w:rPr>
          <w:rFonts w:ascii="仿宋_GB2312" w:hAnsi="Verdana" w:eastAsia="仿宋_GB2312"/>
          <w:sz w:val="32"/>
          <w:szCs w:val="32"/>
        </w:rPr>
      </w:pPr>
      <w:r>
        <w:rPr>
          <w:rFonts w:hint="eastAsia" w:ascii="仿宋_GB2312" w:hAnsi="Verdana" w:eastAsia="仿宋_GB2312"/>
          <w:sz w:val="32"/>
          <w:szCs w:val="32"/>
        </w:rPr>
        <w:t>4.如正式录取截止时间，符合录取条件人数未达到招生名额，医院可按程序进行人员补录。</w:t>
      </w:r>
    </w:p>
    <w:p>
      <w:pPr>
        <w:pStyle w:val="6"/>
        <w:shd w:val="clear" w:color="auto" w:fill="FFFFFF"/>
        <w:spacing w:before="0" w:beforeAutospacing="0" w:after="0" w:afterAutospacing="0" w:line="520" w:lineRule="exact"/>
        <w:ind w:firstLine="713" w:firstLineChars="223"/>
        <w:rPr>
          <w:rFonts w:ascii="黑体" w:hAnsi="Verdana" w:eastAsia="黑体"/>
          <w:sz w:val="32"/>
          <w:szCs w:val="32"/>
        </w:rPr>
      </w:pPr>
      <w:r>
        <w:rPr>
          <w:rFonts w:hint="eastAsia" w:ascii="黑体" w:hAnsi="Verdana" w:eastAsia="黑体"/>
          <w:sz w:val="32"/>
          <w:szCs w:val="32"/>
        </w:rPr>
        <w:t>四、培训周期及内容</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1．培训周期24个月。</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2．主要内容包括：基础知识和技能培训；专业培训。</w:t>
      </w:r>
    </w:p>
    <w:p>
      <w:pPr>
        <w:pStyle w:val="6"/>
        <w:shd w:val="clear" w:color="auto" w:fill="FFFFFF"/>
        <w:spacing w:before="0" w:beforeAutospacing="0" w:after="0" w:afterAutospacing="0" w:line="520" w:lineRule="exact"/>
        <w:ind w:firstLine="640" w:firstLineChars="200"/>
        <w:rPr>
          <w:rFonts w:ascii="黑体" w:hAnsi="Verdana" w:eastAsia="黑体"/>
          <w:sz w:val="32"/>
          <w:szCs w:val="32"/>
        </w:rPr>
      </w:pPr>
      <w:r>
        <w:rPr>
          <w:rFonts w:hint="eastAsia" w:ascii="黑体" w:hAnsi="Verdana" w:eastAsia="黑体"/>
          <w:sz w:val="32"/>
          <w:szCs w:val="32"/>
        </w:rPr>
        <w:t>五、培训考核及证书发放</w:t>
      </w:r>
    </w:p>
    <w:p>
      <w:pPr>
        <w:pStyle w:val="6"/>
        <w:shd w:val="clear" w:color="auto" w:fill="FFFFFF"/>
        <w:spacing w:before="0" w:beforeAutospacing="0" w:after="0" w:afterAutospacing="0" w:line="520" w:lineRule="exact"/>
        <w:ind w:firstLine="640" w:firstLineChars="200"/>
        <w:rPr>
          <w:rFonts w:ascii="仿宋_GB2312" w:hAnsi="Verdana" w:eastAsia="仿宋_GB2312"/>
          <w:sz w:val="32"/>
          <w:szCs w:val="32"/>
        </w:rPr>
      </w:pPr>
      <w:r>
        <w:rPr>
          <w:rFonts w:hint="eastAsia" w:ascii="仿宋_GB2312" w:hAnsi="Verdana" w:eastAsia="仿宋_GB2312"/>
          <w:sz w:val="32"/>
          <w:szCs w:val="32"/>
        </w:rPr>
        <w:t>护士规范化培训考核分为过程考核与结业考核。在医院完成2年规范化培训经考核合格后，参加由省毕业后医学教育委员会办公室统一组织的结业考核，合格者由省级卫生行政部门颁发《四川省护士规范化培训合格证书》。</w:t>
      </w:r>
    </w:p>
    <w:p>
      <w:pPr>
        <w:pStyle w:val="6"/>
        <w:shd w:val="clear" w:color="auto" w:fill="FFFFFF"/>
        <w:spacing w:before="0" w:beforeAutospacing="0" w:after="0" w:afterAutospacing="0" w:line="520" w:lineRule="exact"/>
        <w:ind w:firstLine="640" w:firstLineChars="200"/>
        <w:rPr>
          <w:rFonts w:ascii="黑体" w:hAnsi="Verdana" w:eastAsia="黑体"/>
          <w:sz w:val="32"/>
          <w:szCs w:val="32"/>
        </w:rPr>
      </w:pPr>
      <w:r>
        <w:rPr>
          <w:rFonts w:hint="eastAsia" w:ascii="黑体" w:hAnsi="Verdana" w:eastAsia="黑体"/>
          <w:sz w:val="32"/>
          <w:szCs w:val="32"/>
        </w:rPr>
        <w:t>六、人事关系、待遇保障</w:t>
      </w:r>
    </w:p>
    <w:p>
      <w:pPr>
        <w:pStyle w:val="6"/>
        <w:shd w:val="clear" w:color="auto" w:fill="FFFFFF"/>
        <w:spacing w:before="0" w:beforeAutospacing="0" w:after="0" w:afterAutospacing="0" w:line="520" w:lineRule="exact"/>
        <w:ind w:firstLine="642" w:firstLineChars="200"/>
        <w:rPr>
          <w:rFonts w:ascii="楷体_GB2312" w:hAnsi="Verdana" w:eastAsia="楷体_GB2312"/>
          <w:b/>
          <w:sz w:val="32"/>
          <w:szCs w:val="32"/>
        </w:rPr>
      </w:pPr>
      <w:r>
        <w:rPr>
          <w:rFonts w:hint="eastAsia" w:ascii="楷体_GB2312" w:hAnsi="Verdana" w:eastAsia="楷体_GB2312"/>
          <w:b/>
          <w:sz w:val="32"/>
          <w:szCs w:val="32"/>
        </w:rPr>
        <w:t>（一）人事关系</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32"/>
          <w:szCs w:val="32"/>
        </w:rPr>
        <w:t>所有报名人员自愿以“社会人”学员身份参加我院护士规范化培训，由护理部统一管理。学员人事档案由内江市人才交流中心或其他档案管理部门代管。</w:t>
      </w:r>
    </w:p>
    <w:p>
      <w:pPr>
        <w:pStyle w:val="6"/>
        <w:shd w:val="clear" w:color="auto" w:fill="FFFFFF"/>
        <w:spacing w:before="0" w:beforeAutospacing="0" w:after="0" w:afterAutospacing="0" w:line="520" w:lineRule="exact"/>
        <w:ind w:firstLine="642" w:firstLineChars="200"/>
        <w:rPr>
          <w:rFonts w:ascii="楷体_GB2312" w:hAnsi="Verdana" w:eastAsia="楷体_GB2312"/>
          <w:b/>
          <w:sz w:val="32"/>
          <w:szCs w:val="32"/>
        </w:rPr>
      </w:pPr>
      <w:r>
        <w:rPr>
          <w:rFonts w:hint="eastAsia" w:ascii="楷体_GB2312" w:hAnsi="Verdana" w:eastAsia="楷体_GB2312"/>
          <w:b/>
          <w:sz w:val="32"/>
          <w:szCs w:val="32"/>
        </w:rPr>
        <w:t>（二）待遇保障</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仿宋_GB2312" w:eastAsia="仿宋_GB2312"/>
          <w:sz w:val="32"/>
          <w:szCs w:val="32"/>
        </w:rPr>
        <w:t>培训基地为学员</w:t>
      </w:r>
      <w:r>
        <w:rPr>
          <w:rFonts w:hint="eastAsia" w:ascii="仿宋_GB2312" w:hAnsi="Verdana" w:eastAsia="仿宋_GB2312"/>
          <w:sz w:val="32"/>
          <w:szCs w:val="32"/>
        </w:rPr>
        <w:t>统一办理社会保险，签订培训协议和劳动合同，</w:t>
      </w:r>
      <w:r>
        <w:rPr>
          <w:rFonts w:hint="eastAsia" w:ascii="仿宋_GB2312" w:hAnsi="仿宋_GB2312" w:eastAsia="仿宋_GB2312"/>
          <w:sz w:val="32"/>
          <w:szCs w:val="32"/>
        </w:rPr>
        <w:t>明确培训期间双方权利义务，培训协议和劳动合同到期后依法终止。培训期间按照</w:t>
      </w:r>
      <w:r>
        <w:rPr>
          <w:rFonts w:hint="eastAsia" w:ascii="仿宋_GB2312" w:hAnsi="Verdana" w:eastAsia="仿宋_GB2312"/>
          <w:sz w:val="32"/>
          <w:szCs w:val="32"/>
        </w:rPr>
        <w:t>《四川省护士规范化培训管理办法（试行）》要求落实相关待遇保障。</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黑体" w:hAnsi="Verdana" w:eastAsia="黑体"/>
          <w:sz w:val="32"/>
          <w:szCs w:val="32"/>
        </w:rPr>
        <w:t>七、特别说明</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32"/>
          <w:szCs w:val="32"/>
        </w:rPr>
        <w:t>1.凡弄虚作假者，一经发现立即取消培训资格。</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32"/>
          <w:szCs w:val="32"/>
        </w:rPr>
        <w:t>2.逾期未报到者，按省卫生行政部门文件规定取消本年度培训资格且2年内不得再次报名参加本院护士规范化培训。</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32"/>
          <w:szCs w:val="32"/>
        </w:rPr>
        <w:t>3.其他未尽事宜，按照《四川省护士规范化培训管理办法（试行）》文件规定执行。</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黑体" w:hAnsi="Verdana" w:eastAsia="黑体"/>
          <w:sz w:val="32"/>
          <w:szCs w:val="32"/>
        </w:rPr>
        <w:t>八、联系方式</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32"/>
          <w:szCs w:val="32"/>
        </w:rPr>
        <w:t>内江市第一人民医院护理部：张老师、姜老师</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32"/>
          <w:szCs w:val="32"/>
        </w:rPr>
        <w:t>联系电话（工作日）：0832-2101075（老区）,0832-2042178（新区）。</w:t>
      </w:r>
    </w:p>
    <w:p>
      <w:pPr>
        <w:pStyle w:val="6"/>
        <w:shd w:val="clear" w:color="auto" w:fill="FFFFFF"/>
        <w:spacing w:before="0" w:beforeAutospacing="0" w:after="0" w:afterAutospacing="0" w:line="520" w:lineRule="exact"/>
        <w:rPr>
          <w:rFonts w:ascii="仿宋_GB2312" w:hAnsi="Verdana" w:eastAsia="仿宋_GB2312"/>
          <w:sz w:val="32"/>
          <w:szCs w:val="32"/>
        </w:rPr>
      </w:pP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29"/>
          <w:szCs w:val="29"/>
        </w:rPr>
        <w:t xml:space="preserve">                         </w:t>
      </w:r>
      <w:r>
        <w:rPr>
          <w:rFonts w:hint="eastAsia" w:ascii="仿宋_GB2312" w:hAnsi="Verdana" w:eastAsia="仿宋_GB2312"/>
          <w:sz w:val="32"/>
          <w:szCs w:val="32"/>
        </w:rPr>
        <w:t xml:space="preserve">      内江市第一人民医院</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r>
        <w:rPr>
          <w:rFonts w:hint="eastAsia" w:ascii="仿宋_GB2312" w:hAnsi="Verdana" w:eastAsia="仿宋_GB2312"/>
          <w:sz w:val="32"/>
          <w:szCs w:val="32"/>
        </w:rPr>
        <w:t xml:space="preserve">                               2022年4月15日</w:t>
      </w:r>
    </w:p>
    <w:p>
      <w:pPr>
        <w:pStyle w:val="6"/>
        <w:shd w:val="clear" w:color="auto" w:fill="FFFFFF"/>
        <w:spacing w:before="0" w:beforeAutospacing="0" w:after="0" w:afterAutospacing="0" w:line="520" w:lineRule="exact"/>
        <w:ind w:firstLine="555"/>
        <w:rPr>
          <w:rFonts w:ascii="仿宋_GB2312" w:hAnsi="Verdana" w:eastAsia="仿宋_GB2312"/>
          <w:sz w:val="32"/>
          <w:szCs w:val="32"/>
        </w:rPr>
      </w:pPr>
    </w:p>
    <w:p>
      <w:pPr>
        <w:pStyle w:val="6"/>
        <w:shd w:val="clear" w:color="auto" w:fill="FFFFFF"/>
        <w:spacing w:before="0" w:beforeAutospacing="0" w:after="0" w:afterAutospacing="0" w:line="520" w:lineRule="exact"/>
        <w:rPr>
          <w:rFonts w:ascii="仿宋_GB2312" w:hAnsi="Verdana"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0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235641"/>
      <w:docPartObj>
        <w:docPartGallery w:val="AutoText"/>
      </w:docPartObj>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951"/>
    <w:rsid w:val="000314E8"/>
    <w:rsid w:val="00041479"/>
    <w:rsid w:val="00056FEB"/>
    <w:rsid w:val="000646B5"/>
    <w:rsid w:val="00070B7E"/>
    <w:rsid w:val="000835FD"/>
    <w:rsid w:val="000A428C"/>
    <w:rsid w:val="000B47F5"/>
    <w:rsid w:val="000D241E"/>
    <w:rsid w:val="00106F33"/>
    <w:rsid w:val="00111048"/>
    <w:rsid w:val="001213C1"/>
    <w:rsid w:val="00121EFD"/>
    <w:rsid w:val="001221A9"/>
    <w:rsid w:val="0013490C"/>
    <w:rsid w:val="001471A6"/>
    <w:rsid w:val="001514D2"/>
    <w:rsid w:val="00151BDB"/>
    <w:rsid w:val="001616CA"/>
    <w:rsid w:val="0019276B"/>
    <w:rsid w:val="001B1B7D"/>
    <w:rsid w:val="001B3EBB"/>
    <w:rsid w:val="001C0FBD"/>
    <w:rsid w:val="001C4518"/>
    <w:rsid w:val="001C7A47"/>
    <w:rsid w:val="001D5099"/>
    <w:rsid w:val="001F3E8A"/>
    <w:rsid w:val="001F504E"/>
    <w:rsid w:val="00213693"/>
    <w:rsid w:val="002143DE"/>
    <w:rsid w:val="00223F98"/>
    <w:rsid w:val="00230EEC"/>
    <w:rsid w:val="002379BD"/>
    <w:rsid w:val="00242D4C"/>
    <w:rsid w:val="00256BFE"/>
    <w:rsid w:val="00275DA1"/>
    <w:rsid w:val="002777DE"/>
    <w:rsid w:val="002A6CCD"/>
    <w:rsid w:val="002C5852"/>
    <w:rsid w:val="002C62C6"/>
    <w:rsid w:val="002D312C"/>
    <w:rsid w:val="002D3951"/>
    <w:rsid w:val="00300537"/>
    <w:rsid w:val="00301E30"/>
    <w:rsid w:val="00305E25"/>
    <w:rsid w:val="00312CA2"/>
    <w:rsid w:val="003332F7"/>
    <w:rsid w:val="003509C9"/>
    <w:rsid w:val="0035285D"/>
    <w:rsid w:val="003539AC"/>
    <w:rsid w:val="00365F99"/>
    <w:rsid w:val="003A0BF1"/>
    <w:rsid w:val="003A0C03"/>
    <w:rsid w:val="003B2342"/>
    <w:rsid w:val="003B32B1"/>
    <w:rsid w:val="003B5E27"/>
    <w:rsid w:val="003C5609"/>
    <w:rsid w:val="003D07F8"/>
    <w:rsid w:val="003E7210"/>
    <w:rsid w:val="00432DC9"/>
    <w:rsid w:val="0045008D"/>
    <w:rsid w:val="00455D4D"/>
    <w:rsid w:val="0046333C"/>
    <w:rsid w:val="00470759"/>
    <w:rsid w:val="0048656C"/>
    <w:rsid w:val="00491679"/>
    <w:rsid w:val="004C12CA"/>
    <w:rsid w:val="004C1717"/>
    <w:rsid w:val="004D7A2A"/>
    <w:rsid w:val="004E289F"/>
    <w:rsid w:val="004F2626"/>
    <w:rsid w:val="00527D74"/>
    <w:rsid w:val="00534786"/>
    <w:rsid w:val="005658BA"/>
    <w:rsid w:val="00574033"/>
    <w:rsid w:val="00583C01"/>
    <w:rsid w:val="005851FB"/>
    <w:rsid w:val="005B7C44"/>
    <w:rsid w:val="005C4C37"/>
    <w:rsid w:val="005D1D89"/>
    <w:rsid w:val="005D7802"/>
    <w:rsid w:val="00612C05"/>
    <w:rsid w:val="0061367E"/>
    <w:rsid w:val="00637185"/>
    <w:rsid w:val="006625EE"/>
    <w:rsid w:val="00665938"/>
    <w:rsid w:val="006A6211"/>
    <w:rsid w:val="006C1357"/>
    <w:rsid w:val="006D5A4B"/>
    <w:rsid w:val="006F0671"/>
    <w:rsid w:val="00716AB5"/>
    <w:rsid w:val="00730AF8"/>
    <w:rsid w:val="00732EAD"/>
    <w:rsid w:val="00741E7D"/>
    <w:rsid w:val="0074750B"/>
    <w:rsid w:val="0076440C"/>
    <w:rsid w:val="00771F93"/>
    <w:rsid w:val="007777D5"/>
    <w:rsid w:val="007A2597"/>
    <w:rsid w:val="007B75EA"/>
    <w:rsid w:val="007D4D09"/>
    <w:rsid w:val="007D57D7"/>
    <w:rsid w:val="00807ECB"/>
    <w:rsid w:val="0082283E"/>
    <w:rsid w:val="00895923"/>
    <w:rsid w:val="00897A2A"/>
    <w:rsid w:val="008A56B5"/>
    <w:rsid w:val="008B28CE"/>
    <w:rsid w:val="008E7277"/>
    <w:rsid w:val="00915980"/>
    <w:rsid w:val="00963C72"/>
    <w:rsid w:val="0097268B"/>
    <w:rsid w:val="00972F58"/>
    <w:rsid w:val="009807DE"/>
    <w:rsid w:val="00982208"/>
    <w:rsid w:val="009965E1"/>
    <w:rsid w:val="009B28F0"/>
    <w:rsid w:val="009B5C50"/>
    <w:rsid w:val="009D3AFD"/>
    <w:rsid w:val="00A022EC"/>
    <w:rsid w:val="00A12645"/>
    <w:rsid w:val="00A22483"/>
    <w:rsid w:val="00A24752"/>
    <w:rsid w:val="00A26317"/>
    <w:rsid w:val="00A53EDA"/>
    <w:rsid w:val="00A72885"/>
    <w:rsid w:val="00A7299F"/>
    <w:rsid w:val="00A83D43"/>
    <w:rsid w:val="00A85250"/>
    <w:rsid w:val="00AC29F0"/>
    <w:rsid w:val="00B14CCB"/>
    <w:rsid w:val="00B2101B"/>
    <w:rsid w:val="00B247B5"/>
    <w:rsid w:val="00B403A1"/>
    <w:rsid w:val="00B408F2"/>
    <w:rsid w:val="00B83B05"/>
    <w:rsid w:val="00B855E0"/>
    <w:rsid w:val="00B95022"/>
    <w:rsid w:val="00BB6A34"/>
    <w:rsid w:val="00BD35EC"/>
    <w:rsid w:val="00BE0794"/>
    <w:rsid w:val="00BE6960"/>
    <w:rsid w:val="00BF07ED"/>
    <w:rsid w:val="00BF198E"/>
    <w:rsid w:val="00C23EBC"/>
    <w:rsid w:val="00C51C1E"/>
    <w:rsid w:val="00C666B7"/>
    <w:rsid w:val="00C94FEF"/>
    <w:rsid w:val="00CA6967"/>
    <w:rsid w:val="00CB5B71"/>
    <w:rsid w:val="00CC03AC"/>
    <w:rsid w:val="00CD6A53"/>
    <w:rsid w:val="00CE046B"/>
    <w:rsid w:val="00CE2BDC"/>
    <w:rsid w:val="00CE7C7B"/>
    <w:rsid w:val="00D11991"/>
    <w:rsid w:val="00D1236E"/>
    <w:rsid w:val="00D123AA"/>
    <w:rsid w:val="00D1242F"/>
    <w:rsid w:val="00D32514"/>
    <w:rsid w:val="00D50670"/>
    <w:rsid w:val="00D510A9"/>
    <w:rsid w:val="00D60756"/>
    <w:rsid w:val="00D71EB1"/>
    <w:rsid w:val="00D80422"/>
    <w:rsid w:val="00DB1658"/>
    <w:rsid w:val="00DC0728"/>
    <w:rsid w:val="00DC1628"/>
    <w:rsid w:val="00DE4221"/>
    <w:rsid w:val="00DF20AF"/>
    <w:rsid w:val="00E05D1A"/>
    <w:rsid w:val="00E17BEF"/>
    <w:rsid w:val="00E2446C"/>
    <w:rsid w:val="00E539D5"/>
    <w:rsid w:val="00E70D35"/>
    <w:rsid w:val="00E71DB2"/>
    <w:rsid w:val="00E776EF"/>
    <w:rsid w:val="00E84D53"/>
    <w:rsid w:val="00EA0126"/>
    <w:rsid w:val="00EA0F4E"/>
    <w:rsid w:val="00EA7C9E"/>
    <w:rsid w:val="00EB3735"/>
    <w:rsid w:val="00EF2FD5"/>
    <w:rsid w:val="00F1466F"/>
    <w:rsid w:val="00F14FD8"/>
    <w:rsid w:val="00F24DF5"/>
    <w:rsid w:val="00F26931"/>
    <w:rsid w:val="00F42818"/>
    <w:rsid w:val="00F64205"/>
    <w:rsid w:val="00F64A4B"/>
    <w:rsid w:val="00FA52C4"/>
    <w:rsid w:val="00FB4E25"/>
    <w:rsid w:val="00FD4A07"/>
    <w:rsid w:val="7FAF5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 w:type="character" w:customStyle="1" w:styleId="13">
    <w:name w:val="日期 Char"/>
    <w:basedOn w:val="8"/>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4</Pages>
  <Words>267</Words>
  <Characters>1527</Characters>
  <Lines>12</Lines>
  <Paragraphs>3</Paragraphs>
  <TotalTime>81</TotalTime>
  <ScaleCrop>false</ScaleCrop>
  <LinksUpToDate>false</LinksUpToDate>
  <CharactersWithSpaces>1791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2022-04-15T14:17:00Z</dcterms:created>
  <dc:creator>微软中国</dc:creator>
  <cp:lastModifiedBy>uos</cp:lastModifiedBy>
  <cp:lastPrinted>2017-07-05T16:20:00Z</cp:lastPrinted>
  <dcterms:modified xsi:type="dcterms:W3CDTF">2022-04-28T16:26:37Z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