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F48" w:rsidRPr="00491F48" w:rsidRDefault="00491F48" w:rsidP="00491F48">
      <w:pPr>
        <w:widowControl/>
        <w:shd w:val="clear" w:color="auto" w:fill="FFFFFF"/>
        <w:spacing w:line="390" w:lineRule="atLeast"/>
        <w:ind w:firstLine="360"/>
        <w:jc w:val="center"/>
        <w:rPr>
          <w:rFonts w:asciiTheme="majorEastAsia" w:eastAsiaTheme="majorEastAsia" w:hAnsiTheme="majorEastAsia" w:cs="Arial" w:hint="eastAsia"/>
          <w:color w:val="5D5D5D"/>
          <w:kern w:val="0"/>
          <w:sz w:val="44"/>
          <w:szCs w:val="44"/>
        </w:rPr>
      </w:pPr>
      <w:r w:rsidRPr="00491F48">
        <w:rPr>
          <w:rFonts w:asciiTheme="majorEastAsia" w:eastAsiaTheme="majorEastAsia" w:hAnsiTheme="majorEastAsia"/>
          <w:color w:val="000000"/>
          <w:sz w:val="44"/>
          <w:szCs w:val="44"/>
          <w:shd w:val="clear" w:color="auto" w:fill="FFFFFF"/>
        </w:rPr>
        <w:t>四川省护士规范化培训基地标准（试行）</w:t>
      </w:r>
    </w:p>
    <w:p w:rsidR="00491F48" w:rsidRDefault="00491F48" w:rsidP="00491F48">
      <w:pPr>
        <w:widowControl/>
        <w:shd w:val="clear" w:color="auto" w:fill="FFFFFF"/>
        <w:spacing w:line="390" w:lineRule="atLeast"/>
        <w:ind w:firstLine="360"/>
        <w:jc w:val="left"/>
        <w:rPr>
          <w:rFonts w:ascii="仿宋" w:eastAsia="仿宋" w:hAnsi="仿宋" w:cs="Arial" w:hint="eastAsia"/>
          <w:color w:val="5D5D5D"/>
          <w:kern w:val="0"/>
          <w:sz w:val="32"/>
          <w:szCs w:val="32"/>
        </w:rPr>
      </w:pP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为规范四川省护士规范化培训基地的管理，切实保证培训质量，依据国家卫生计生委办公厅印发的《新入职护士培训大纲（试行）》和《四川省护士规范化培训实施方案（试行）》，制订本标准。</w:t>
      </w:r>
    </w:p>
    <w:p w:rsidR="00491F48" w:rsidRPr="00491F48" w:rsidRDefault="00491F48" w:rsidP="00491F48">
      <w:pPr>
        <w:widowControl/>
        <w:shd w:val="clear" w:color="auto" w:fill="FFFFFF"/>
        <w:spacing w:line="390" w:lineRule="atLeast"/>
        <w:ind w:firstLine="640"/>
        <w:jc w:val="left"/>
        <w:rPr>
          <w:rFonts w:ascii="Arial" w:eastAsia="宋体" w:hAnsi="Arial" w:cs="Arial"/>
          <w:color w:val="5D5D5D"/>
          <w:kern w:val="0"/>
          <w:sz w:val="18"/>
          <w:szCs w:val="18"/>
        </w:rPr>
      </w:pPr>
      <w:r w:rsidRPr="00491F48">
        <w:rPr>
          <w:rFonts w:ascii="黑体" w:eastAsia="黑体" w:hAnsi="黑体" w:cs="Arial" w:hint="eastAsia"/>
          <w:color w:val="5D5D5D"/>
          <w:kern w:val="0"/>
          <w:sz w:val="32"/>
          <w:szCs w:val="32"/>
        </w:rPr>
        <w:t>一、培训基地基本条件</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（一）医院资质</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1.依法取得《医疗机构执业许可证》。</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2.近３年来未发生省级及以上卫生计生行政部门通报批评的重大医疗事件。</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（二）医院规模与专业设置</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1.医院开放床位数≥500张，床位使用率≥95%，临床护理工作量能满足培训需求。</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2.有独立设置的能满足培训需求的临床专业科室，综合医院具有内、外、妇、儿及急危重症专业；专科医院有专科配套病床，专业能满足专科培训需求。</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3.医院临床</w:t>
      </w:r>
      <w:proofErr w:type="gramStart"/>
      <w:r w:rsidRPr="00491F48">
        <w:rPr>
          <w:rFonts w:ascii="仿宋" w:eastAsia="仿宋" w:hAnsi="仿宋" w:cs="Arial" w:hint="eastAsia"/>
          <w:color w:val="5D5D5D"/>
          <w:kern w:val="0"/>
          <w:sz w:val="32"/>
          <w:szCs w:val="32"/>
        </w:rPr>
        <w:t>带教护生</w:t>
      </w:r>
      <w:proofErr w:type="gramEnd"/>
      <w:r w:rsidRPr="00491F48">
        <w:rPr>
          <w:rFonts w:ascii="仿宋" w:eastAsia="仿宋" w:hAnsi="仿宋" w:cs="Arial" w:hint="eastAsia"/>
          <w:color w:val="5D5D5D"/>
          <w:kern w:val="0"/>
          <w:sz w:val="32"/>
          <w:szCs w:val="32"/>
        </w:rPr>
        <w:t>≥200人/年。</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（三）培训保障</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1.有明确的负责护士规范化培训管理和教学实施的部门。</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lastRenderedPageBreak/>
        <w:t>2.医院建立护士规范化培训工作领导小组，培训管理组织架构健全，培训管理制度完善。牵头部门与协助部门职责、分工明确，协同合作。</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3.有专项经费年度预算，规范化培训护士月收入中专不得低于2000元/月，并购买社会保险；学历每提高一级增加200-300元/月；经费管理制度健全，专人管理、专款专用。</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4.有满足培训需求的教学设备、教学用房及临床技能训练中心等教学设施。</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5.图书馆馆藏资源种类齐全，有满足培训需要的专业书刊、计算机信息检索系统与网络平台。</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（四）科研学术情况（非必需条件）</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1.社团任职</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（1）有担任中华护理学会专委会或中华中医药学会护理分会主任委员、副主任委员、委员（或青年委员）职务人员。</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（2）有担任四川省护理学会专委会主任委员、副主任委员、委员职务人员。</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（3）有担任市级护理学会专委会主任委员、副主任委员、委员职务人员。</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2.科技成果</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（1）近3年专科护理人员有国家级科技课题立项。</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（2）近3年专科护理人员有省级科技课题立项。</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（3）近3年专科护理人员有市级科技课题立项。</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lastRenderedPageBreak/>
        <w:t>（4）近3年专科护理人员有国家级科技成果奖。</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（5） 近3年专科护理人员有省级科技成果奖。</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（6）近3年专科护理人员有市、州级科技成果奖。</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（7） 近5年专科护理人员有专利转化。</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（8）近5年专科护理人员有护理专著公开出版。</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3.发表论文</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（1）近2年专科护理人员在护理核心期刊发表论文。</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（2）近2年专科护理人员在其他公开发行期刊发表论文。</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4.学术交流</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（1）近2年专科护理人员有论文在全国学术会上大会交流。</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（2）近2年专科护理人员有论文在省级学术会上大会交流。</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宋体" w:eastAsia="宋体" w:hAnsi="宋体" w:cs="宋体" w:hint="eastAsia"/>
          <w:b/>
          <w:bCs/>
          <w:color w:val="5D5D5D"/>
          <w:kern w:val="0"/>
          <w:sz w:val="32"/>
          <w:szCs w:val="32"/>
        </w:rPr>
        <w:t> </w:t>
      </w:r>
      <w:r w:rsidRPr="00491F48">
        <w:rPr>
          <w:rFonts w:ascii="黑体" w:eastAsia="黑体" w:hAnsi="黑体" w:cs="Arial" w:hint="eastAsia"/>
          <w:b/>
          <w:bCs/>
          <w:color w:val="5D5D5D"/>
          <w:kern w:val="0"/>
          <w:sz w:val="32"/>
          <w:szCs w:val="32"/>
        </w:rPr>
        <w:t>二、科室基本条件</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宋体" w:eastAsia="宋体" w:hAnsi="宋体" w:cs="宋体" w:hint="eastAsia"/>
          <w:color w:val="5D5D5D"/>
          <w:kern w:val="0"/>
          <w:sz w:val="32"/>
          <w:szCs w:val="32"/>
        </w:rPr>
        <w:t> </w:t>
      </w:r>
      <w:r w:rsidRPr="00491F48">
        <w:rPr>
          <w:rFonts w:ascii="仿宋" w:eastAsia="仿宋" w:hAnsi="仿宋" w:cs="仿宋" w:hint="eastAsia"/>
          <w:color w:val="5D5D5D"/>
          <w:kern w:val="0"/>
          <w:sz w:val="32"/>
          <w:szCs w:val="32"/>
        </w:rPr>
        <w:t>(</w:t>
      </w:r>
      <w:proofErr w:type="gramStart"/>
      <w:r w:rsidRPr="00491F48">
        <w:rPr>
          <w:rFonts w:ascii="仿宋" w:eastAsia="仿宋" w:hAnsi="仿宋" w:cs="Arial" w:hint="eastAsia"/>
          <w:color w:val="5D5D5D"/>
          <w:kern w:val="0"/>
          <w:sz w:val="32"/>
          <w:szCs w:val="32"/>
        </w:rPr>
        <w:t>一</w:t>
      </w:r>
      <w:proofErr w:type="gramEnd"/>
      <w:r w:rsidRPr="00491F48">
        <w:rPr>
          <w:rFonts w:ascii="仿宋" w:eastAsia="仿宋" w:hAnsi="仿宋" w:cs="Arial" w:hint="eastAsia"/>
          <w:color w:val="5D5D5D"/>
          <w:kern w:val="0"/>
          <w:sz w:val="32"/>
          <w:szCs w:val="32"/>
        </w:rPr>
        <w:t>)科室设置</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1.内、外、妇、儿科等各科室普通病房床位数≥30张；ICU床位数占全院床位数≥2%；手术室≥20手术间；急诊日均量≥150人。</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2.各专科病房收治的病人数量和科室设置的病床数达到要求，能满足专科培训需求；ICU床位使用率达75%，能满足培训需求。</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3.配备齐全的专科诊疗、护理设备，能满足临床教学需要。</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lastRenderedPageBreak/>
        <w:t>（二）科室管理</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1.病区护士长具备主管护师及以上职称（硕士研究生具备护师及以上学历），从事护理管理工作≥3年。</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2.副主任护师，主管护师、护师比例为1:3:10。</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3.专业护理人员大专及以上学历</w:t>
      </w:r>
      <w:proofErr w:type="gramStart"/>
      <w:r w:rsidRPr="00491F48">
        <w:rPr>
          <w:rFonts w:ascii="仿宋" w:eastAsia="仿宋" w:hAnsi="仿宋" w:cs="Arial" w:hint="eastAsia"/>
          <w:color w:val="5D5D5D"/>
          <w:kern w:val="0"/>
          <w:sz w:val="32"/>
          <w:szCs w:val="32"/>
        </w:rPr>
        <w:t>占专业</w:t>
      </w:r>
      <w:proofErr w:type="gramEnd"/>
      <w:r w:rsidRPr="00491F48">
        <w:rPr>
          <w:rFonts w:ascii="仿宋" w:eastAsia="仿宋" w:hAnsi="仿宋" w:cs="Arial" w:hint="eastAsia"/>
          <w:color w:val="5D5D5D"/>
          <w:kern w:val="0"/>
          <w:sz w:val="32"/>
          <w:szCs w:val="32"/>
        </w:rPr>
        <w:t>护理人员的70％。</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4.建立了完善的护理核心制度和工作职责。</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5.建立了专科疾病护理常规及专科护理技术操作流程和应急预案。</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（三）教学管理</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1.有护士规范化培训管理小组，架构清晰、职责和任务明确。</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2.有合理的专（兼）</w:t>
      </w:r>
      <w:proofErr w:type="gramStart"/>
      <w:r w:rsidRPr="00491F48">
        <w:rPr>
          <w:rFonts w:ascii="仿宋" w:eastAsia="仿宋" w:hAnsi="仿宋" w:cs="Arial" w:hint="eastAsia"/>
          <w:color w:val="5D5D5D"/>
          <w:kern w:val="0"/>
          <w:sz w:val="32"/>
          <w:szCs w:val="32"/>
        </w:rPr>
        <w:t>职教学</w:t>
      </w:r>
      <w:proofErr w:type="gramEnd"/>
      <w:r w:rsidRPr="00491F48">
        <w:rPr>
          <w:rFonts w:ascii="仿宋" w:eastAsia="仿宋" w:hAnsi="仿宋" w:cs="Arial" w:hint="eastAsia"/>
          <w:color w:val="5D5D5D"/>
          <w:kern w:val="0"/>
          <w:sz w:val="32"/>
          <w:szCs w:val="32"/>
        </w:rPr>
        <w:t>管理人员。</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3.有完善、可行的培训方案、培训大纲、教学计划、考核办法和纪律管理相关制度。</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4.建立培训效果评价机制，有教学质量管理计划、评价方法及反馈改进制度。</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5.理论教学老师能承担基本理论知识及常见临床护理操作技术教学且应具有本科及以上学历或副主任护师以上职称；本专业教学年限≥3年。</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6.临床带</w:t>
      </w:r>
      <w:proofErr w:type="gramStart"/>
      <w:r w:rsidRPr="00491F48">
        <w:rPr>
          <w:rFonts w:ascii="仿宋" w:eastAsia="仿宋" w:hAnsi="仿宋" w:cs="Arial" w:hint="eastAsia"/>
          <w:color w:val="5D5D5D"/>
          <w:kern w:val="0"/>
          <w:sz w:val="32"/>
          <w:szCs w:val="32"/>
        </w:rPr>
        <w:t>教老师</w:t>
      </w:r>
      <w:proofErr w:type="gramEnd"/>
      <w:r w:rsidRPr="00491F48">
        <w:rPr>
          <w:rFonts w:ascii="仿宋" w:eastAsia="仿宋" w:hAnsi="仿宋" w:cs="Arial" w:hint="eastAsia"/>
          <w:color w:val="5D5D5D"/>
          <w:kern w:val="0"/>
          <w:sz w:val="32"/>
          <w:szCs w:val="32"/>
        </w:rPr>
        <w:t>至少25名且应具有大专及以上学历；中级及以上专业技术职称；5年以上专业工作经验；3年以上临床带教经验。</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lastRenderedPageBreak/>
        <w:t>7.护士长及教学师资应接受相关部门组织的临床护理教育培训并取得专科护士师资或教师资格认证。</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8.临床带教师资人数与培训对象比例为1:2。</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（四）继续教育情况</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1.已开展护士规范化培训工作（院内或社会化招生）。</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2.基地开展专科护士培训。</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3.基地接受实习生、进修生，培训效果良好。</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4.举办国家级继续教育项目（1项/年）。</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5.举办省级继续教育项目（1项/年）。</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6.举办市级继续教育项目（1项/年）。</w:t>
      </w:r>
    </w:p>
    <w:p w:rsidR="00491F48" w:rsidRPr="00491F48" w:rsidRDefault="00491F48" w:rsidP="00491F48">
      <w:pPr>
        <w:widowControl/>
        <w:shd w:val="clear" w:color="auto" w:fill="FFFFFF"/>
        <w:spacing w:line="390" w:lineRule="atLeast"/>
        <w:ind w:firstLine="360"/>
        <w:jc w:val="left"/>
        <w:rPr>
          <w:rFonts w:ascii="Arial" w:eastAsia="宋体" w:hAnsi="Arial" w:cs="Arial"/>
          <w:color w:val="5D5D5D"/>
          <w:kern w:val="0"/>
          <w:sz w:val="18"/>
          <w:szCs w:val="18"/>
        </w:rPr>
      </w:pPr>
      <w:r w:rsidRPr="00491F48">
        <w:rPr>
          <w:rFonts w:ascii="宋体" w:eastAsia="宋体" w:hAnsi="宋体" w:cs="宋体" w:hint="eastAsia"/>
          <w:b/>
          <w:bCs/>
          <w:color w:val="5D5D5D"/>
          <w:kern w:val="0"/>
          <w:sz w:val="32"/>
          <w:szCs w:val="32"/>
        </w:rPr>
        <w:t> </w:t>
      </w:r>
      <w:r w:rsidRPr="00491F48">
        <w:rPr>
          <w:rFonts w:ascii="黑体" w:eastAsia="黑体" w:hAnsi="黑体" w:cs="Arial" w:hint="eastAsia"/>
          <w:b/>
          <w:bCs/>
          <w:color w:val="5D5D5D"/>
          <w:kern w:val="0"/>
          <w:sz w:val="32"/>
          <w:szCs w:val="32"/>
        </w:rPr>
        <w:t>三、基地容量</w:t>
      </w:r>
    </w:p>
    <w:p w:rsidR="00491F48" w:rsidRPr="00491F48" w:rsidRDefault="00491F48" w:rsidP="00491F48">
      <w:pPr>
        <w:widowControl/>
        <w:shd w:val="clear" w:color="auto" w:fill="FFFFFF"/>
        <w:spacing w:line="390" w:lineRule="atLeast"/>
        <w:ind w:firstLine="480"/>
        <w:jc w:val="left"/>
        <w:rPr>
          <w:rFonts w:ascii="Arial" w:eastAsia="宋体" w:hAnsi="Arial" w:cs="Arial"/>
          <w:color w:val="5D5D5D"/>
          <w:kern w:val="0"/>
          <w:sz w:val="18"/>
          <w:szCs w:val="18"/>
        </w:rPr>
      </w:pPr>
      <w:r w:rsidRPr="00491F48">
        <w:rPr>
          <w:rFonts w:ascii="仿宋" w:eastAsia="仿宋" w:hAnsi="仿宋" w:cs="Arial" w:hint="eastAsia"/>
          <w:color w:val="5D5D5D"/>
          <w:kern w:val="0"/>
          <w:sz w:val="32"/>
          <w:szCs w:val="32"/>
        </w:rPr>
        <w:t>招生人数：</w:t>
      </w:r>
      <w:bookmarkStart w:id="0" w:name="_GoBack"/>
      <w:bookmarkEnd w:id="0"/>
      <w:r w:rsidRPr="00491F48">
        <w:rPr>
          <w:rFonts w:ascii="仿宋" w:eastAsia="仿宋" w:hAnsi="仿宋" w:cs="Arial" w:hint="eastAsia"/>
          <w:color w:val="5D5D5D"/>
          <w:kern w:val="0"/>
          <w:sz w:val="32"/>
          <w:szCs w:val="32"/>
        </w:rPr>
        <w:t>根据部分医院试行的情况，可依据医院规模和条件，临床带教师资人数与培训对象比例1:2，建议招收50-200名。</w:t>
      </w:r>
    </w:p>
    <w:p w:rsidR="00A82530" w:rsidRPr="00491F48" w:rsidRDefault="00A82530"/>
    <w:sectPr w:rsidR="00A82530" w:rsidRPr="00491F48" w:rsidSect="00A825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8E2" w:rsidRDefault="00C668E2" w:rsidP="00491F48">
      <w:r>
        <w:separator/>
      </w:r>
    </w:p>
  </w:endnote>
  <w:endnote w:type="continuationSeparator" w:id="0">
    <w:p w:rsidR="00C668E2" w:rsidRDefault="00C668E2" w:rsidP="00491F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8E2" w:rsidRDefault="00C668E2" w:rsidP="00491F48">
      <w:r>
        <w:separator/>
      </w:r>
    </w:p>
  </w:footnote>
  <w:footnote w:type="continuationSeparator" w:id="0">
    <w:p w:rsidR="00C668E2" w:rsidRDefault="00C668E2" w:rsidP="00491F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1F48"/>
    <w:rsid w:val="00491F48"/>
    <w:rsid w:val="00A82530"/>
    <w:rsid w:val="00C668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1F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1F48"/>
    <w:rPr>
      <w:sz w:val="18"/>
      <w:szCs w:val="18"/>
    </w:rPr>
  </w:style>
  <w:style w:type="paragraph" w:styleId="a4">
    <w:name w:val="footer"/>
    <w:basedOn w:val="a"/>
    <w:link w:val="Char0"/>
    <w:uiPriority w:val="99"/>
    <w:semiHidden/>
    <w:unhideWhenUsed/>
    <w:rsid w:val="00491F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1F48"/>
    <w:rPr>
      <w:sz w:val="18"/>
      <w:szCs w:val="18"/>
    </w:rPr>
  </w:style>
  <w:style w:type="paragraph" w:styleId="a5">
    <w:name w:val="Normal (Web)"/>
    <w:basedOn w:val="a"/>
    <w:uiPriority w:val="99"/>
    <w:semiHidden/>
    <w:unhideWhenUsed/>
    <w:rsid w:val="00491F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6212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2017-04-05T01:41:00Z</dcterms:created>
  <dcterms:modified xsi:type="dcterms:W3CDTF">2017-04-05T01:42:00Z</dcterms:modified>
</cp:coreProperties>
</file>